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470C" w:rsidRDefault="00015F68" w:rsidP="00015F68">
      <w:pPr>
        <w:pStyle w:val="NormalWeb"/>
        <w:jc w:val="center"/>
      </w:pPr>
      <w:r w:rsidRPr="00015F68">
        <w:rPr>
          <w:rStyle w:val="Strong"/>
          <w:rFonts w:ascii="Arial" w:hAnsi="Arial" w:cs="Arial"/>
          <w:noProof/>
        </w:rPr>
        <w:drawing>
          <wp:inline distT="0" distB="0" distL="0" distR="0">
            <wp:extent cx="4048125" cy="1714500"/>
            <wp:effectExtent l="0" t="0" r="9525" b="0"/>
            <wp:docPr id="7" name="Picture 7" descr="C:\Users\win10.64bit\Desktop\logo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10.64bit\Desktop\logo (1).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48125" cy="1714500"/>
                    </a:xfrm>
                    <a:prstGeom prst="rect">
                      <a:avLst/>
                    </a:prstGeom>
                    <a:noFill/>
                    <a:ln>
                      <a:noFill/>
                    </a:ln>
                  </pic:spPr>
                </pic:pic>
              </a:graphicData>
            </a:graphic>
          </wp:inline>
        </w:drawing>
      </w:r>
    </w:p>
    <w:p w:rsidR="009905A3" w:rsidRPr="009905A3" w:rsidRDefault="009905A3" w:rsidP="009905A3">
      <w:pPr>
        <w:pStyle w:val="NormalWeb"/>
        <w:jc w:val="center"/>
        <w:rPr>
          <w:rFonts w:ascii="Arial" w:hAnsi="Arial" w:cs="Arial"/>
          <w:b/>
          <w:bCs/>
          <w:sz w:val="32"/>
          <w:szCs w:val="32"/>
        </w:rPr>
      </w:pPr>
      <w:r w:rsidRPr="009905A3">
        <w:rPr>
          <w:rFonts w:ascii="Arial" w:hAnsi="Arial" w:cs="Arial"/>
          <w:b/>
          <w:bCs/>
          <w:sz w:val="32"/>
          <w:szCs w:val="32"/>
        </w:rPr>
        <w:t>THÔNG TIN TUYỂN DỤNG</w:t>
      </w:r>
    </w:p>
    <w:p w:rsidR="009905A3" w:rsidRDefault="009905A3" w:rsidP="009905A3">
      <w:pPr>
        <w:pStyle w:val="NormalWeb"/>
        <w:jc w:val="center"/>
        <w:rPr>
          <w:rFonts w:ascii="Arial" w:hAnsi="Arial" w:cs="Arial"/>
          <w:b/>
          <w:bCs/>
        </w:rPr>
      </w:pPr>
      <w:r>
        <w:rPr>
          <w:rFonts w:ascii="Arial" w:hAnsi="Arial" w:cs="Arial"/>
          <w:b/>
          <w:bCs/>
        </w:rPr>
        <w:t>THÁNG 01 NĂM 2022</w:t>
      </w:r>
    </w:p>
    <w:p w:rsidR="009905A3" w:rsidRDefault="009905A3" w:rsidP="009905A3">
      <w:pPr>
        <w:pStyle w:val="NormalWeb"/>
        <w:jc w:val="center"/>
        <w:rPr>
          <w:rFonts w:ascii="Arial" w:hAnsi="Arial" w:cs="Arial"/>
          <w:b/>
          <w:bCs/>
        </w:rPr>
      </w:pPr>
    </w:p>
    <w:p w:rsidR="00015F68" w:rsidRPr="00015F68" w:rsidRDefault="009905A3" w:rsidP="009905A3">
      <w:pPr>
        <w:pStyle w:val="NormalWeb"/>
        <w:jc w:val="center"/>
        <w:rPr>
          <w:rFonts w:ascii="Arial" w:hAnsi="Arial" w:cs="Arial"/>
          <w:b/>
          <w:bCs/>
        </w:rPr>
      </w:pPr>
      <w:r>
        <w:rPr>
          <w:rFonts w:ascii="Arial" w:hAnsi="Arial" w:cs="Arial"/>
          <w:b/>
          <w:bCs/>
        </w:rPr>
        <w:t xml:space="preserve">Vị trí: </w:t>
      </w:r>
      <w:r w:rsidR="00015F68" w:rsidRPr="00015F68">
        <w:rPr>
          <w:rFonts w:ascii="Arial" w:hAnsi="Arial" w:cs="Arial"/>
          <w:b/>
          <w:bCs/>
        </w:rPr>
        <w:t>Trưởng phòng An Toàn và GSCL SW Banahills</w:t>
      </w:r>
    </w:p>
    <w:p w:rsidR="00015F68" w:rsidRPr="00015F68" w:rsidRDefault="00015F68" w:rsidP="009905A3">
      <w:pPr>
        <w:pStyle w:val="NormalWeb"/>
        <w:ind w:left="2835"/>
        <w:rPr>
          <w:rFonts w:ascii="Arial" w:hAnsi="Arial" w:cs="Arial"/>
          <w:bCs/>
        </w:rPr>
      </w:pPr>
      <w:r w:rsidRPr="00015F68">
        <w:rPr>
          <w:rFonts w:ascii="Arial" w:hAnsi="Arial" w:cs="Arial"/>
          <w:bCs/>
        </w:rPr>
        <w:t>Lương: Thỏa thuận</w:t>
      </w:r>
    </w:p>
    <w:p w:rsidR="00015F68" w:rsidRPr="00015F68" w:rsidRDefault="00015F68" w:rsidP="009905A3">
      <w:pPr>
        <w:pStyle w:val="NormalWeb"/>
        <w:ind w:left="2835"/>
        <w:rPr>
          <w:rFonts w:ascii="Arial" w:hAnsi="Arial" w:cs="Arial"/>
          <w:bCs/>
        </w:rPr>
      </w:pPr>
      <w:r w:rsidRPr="00015F68">
        <w:rPr>
          <w:rFonts w:ascii="Arial" w:hAnsi="Arial" w:cs="Arial"/>
          <w:bCs/>
        </w:rPr>
        <w:t>Địa điểm: </w:t>
      </w:r>
      <w:hyperlink r:id="rId5" w:history="1">
        <w:r w:rsidRPr="00015F68">
          <w:rPr>
            <w:rStyle w:val="Hyperlink"/>
            <w:rFonts w:ascii="Arial" w:hAnsi="Arial" w:cs="Arial"/>
            <w:bCs/>
          </w:rPr>
          <w:t>Đà Nẵng</w:t>
        </w:r>
      </w:hyperlink>
    </w:p>
    <w:p w:rsidR="00015F68" w:rsidRPr="00015F68" w:rsidRDefault="00015F68" w:rsidP="009905A3">
      <w:pPr>
        <w:pStyle w:val="NormalWeb"/>
        <w:ind w:left="2835"/>
        <w:rPr>
          <w:rFonts w:ascii="Arial" w:hAnsi="Arial" w:cs="Arial"/>
          <w:bCs/>
        </w:rPr>
      </w:pPr>
      <w:r w:rsidRPr="00015F68">
        <w:rPr>
          <w:rFonts w:ascii="Arial" w:hAnsi="Arial" w:cs="Arial"/>
          <w:bCs/>
        </w:rPr>
        <w:t>Phòng ban: An toàn</w:t>
      </w:r>
    </w:p>
    <w:p w:rsidR="00015F68" w:rsidRPr="00015F68" w:rsidRDefault="00015F68" w:rsidP="009905A3">
      <w:pPr>
        <w:pStyle w:val="NormalWeb"/>
        <w:ind w:left="2835"/>
        <w:rPr>
          <w:rFonts w:ascii="Arial" w:hAnsi="Arial" w:cs="Arial"/>
          <w:bCs/>
        </w:rPr>
      </w:pPr>
      <w:r w:rsidRPr="00015F68">
        <w:rPr>
          <w:rFonts w:ascii="Arial" w:hAnsi="Arial" w:cs="Arial"/>
          <w:bCs/>
        </w:rPr>
        <w:t>Hạn nộp hồ sơ: 05/01 — 30/04/2022</w:t>
      </w:r>
    </w:p>
    <w:p w:rsidR="00015F68" w:rsidRPr="00015F68" w:rsidRDefault="00015F68" w:rsidP="00015F68">
      <w:pPr>
        <w:pStyle w:val="NormalWeb"/>
        <w:rPr>
          <w:rFonts w:ascii="Arial" w:hAnsi="Arial" w:cs="Arial"/>
          <w:b/>
          <w:bCs/>
        </w:rPr>
      </w:pPr>
    </w:p>
    <w:p w:rsidR="00015F68" w:rsidRPr="00015F68" w:rsidRDefault="00015F68" w:rsidP="009905A3">
      <w:pPr>
        <w:pStyle w:val="NormalWeb"/>
        <w:jc w:val="center"/>
        <w:rPr>
          <w:rFonts w:ascii="Arial" w:hAnsi="Arial" w:cs="Arial"/>
          <w:b/>
          <w:bCs/>
        </w:rPr>
      </w:pPr>
      <w:r w:rsidRPr="00015F68">
        <w:rPr>
          <w:rFonts w:ascii="Arial" w:hAnsi="Arial" w:cs="Arial"/>
          <w:b/>
          <w:bCs/>
        </w:rPr>
        <w:t>Mô tả công việc</w:t>
      </w:r>
    </w:p>
    <w:p w:rsidR="002F470C" w:rsidRDefault="002F470C" w:rsidP="009905A3">
      <w:pPr>
        <w:pStyle w:val="NormalWeb"/>
        <w:spacing w:before="120" w:beforeAutospacing="0" w:after="120" w:afterAutospacing="0" w:line="276" w:lineRule="auto"/>
        <w:jc w:val="both"/>
      </w:pPr>
      <w:r>
        <w:rPr>
          <w:rFonts w:ascii="Arial" w:hAnsi="Arial" w:cs="Arial"/>
        </w:rPr>
        <w:t>- Điều phối và quản lý hoạt động chung của Phòng AT&amp;GSCL:</w:t>
      </w:r>
    </w:p>
    <w:p w:rsidR="002F470C" w:rsidRDefault="002F470C" w:rsidP="009905A3">
      <w:pPr>
        <w:pStyle w:val="NormalWeb"/>
        <w:spacing w:before="120" w:beforeAutospacing="0" w:after="120" w:afterAutospacing="0" w:line="276" w:lineRule="auto"/>
        <w:ind w:firstLine="284"/>
        <w:jc w:val="both"/>
      </w:pPr>
      <w:r>
        <w:rPr>
          <w:rFonts w:ascii="Arial" w:hAnsi="Arial" w:cs="Arial"/>
        </w:rPr>
        <w:t>+ Xây dựng kế hoạch năm cho Phòng, bao gồm: Định biên nhân sự, Kế hoạch ngân sách và Mục tiêu chất lượng;</w:t>
      </w:r>
    </w:p>
    <w:p w:rsidR="002F470C" w:rsidRDefault="002F470C" w:rsidP="009905A3">
      <w:pPr>
        <w:pStyle w:val="NormalWeb"/>
        <w:spacing w:before="120" w:beforeAutospacing="0" w:after="120" w:afterAutospacing="0" w:line="276" w:lineRule="auto"/>
        <w:ind w:firstLine="284"/>
        <w:jc w:val="both"/>
      </w:pPr>
      <w:r>
        <w:rPr>
          <w:rFonts w:ascii="Arial" w:hAnsi="Arial" w:cs="Arial"/>
        </w:rPr>
        <w:t>+ Tham gia các cuộc họp các cuộc trao đổi của Ban Giám đốc để lắng nghe và góp ý về Định hướng phát triển của công ty từ đó có cơ sở xác thực đề ra các mục tiêu hoạt động của Phòng;</w:t>
      </w:r>
    </w:p>
    <w:p w:rsidR="002F470C" w:rsidRDefault="002F470C" w:rsidP="009905A3">
      <w:pPr>
        <w:pStyle w:val="NormalWeb"/>
        <w:spacing w:before="120" w:beforeAutospacing="0" w:after="120" w:afterAutospacing="0" w:line="276" w:lineRule="auto"/>
        <w:ind w:firstLine="284"/>
        <w:jc w:val="both"/>
      </w:pPr>
      <w:r>
        <w:rPr>
          <w:rFonts w:ascii="Arial" w:hAnsi="Arial" w:cs="Arial"/>
        </w:rPr>
        <w:t>+ Soạn thảo và cải thiện quy chế hoạt động của phòng;</w:t>
      </w:r>
    </w:p>
    <w:p w:rsidR="002F470C" w:rsidRDefault="002F470C" w:rsidP="009905A3">
      <w:pPr>
        <w:pStyle w:val="NormalWeb"/>
        <w:spacing w:before="120" w:beforeAutospacing="0" w:after="120" w:afterAutospacing="0" w:line="276" w:lineRule="auto"/>
        <w:ind w:firstLine="284"/>
        <w:jc w:val="both"/>
      </w:pPr>
      <w:r>
        <w:rPr>
          <w:rFonts w:ascii="Arial" w:hAnsi="Arial" w:cs="Arial"/>
        </w:rPr>
        <w:t>+ Tham gia các buổi họp do công ty, tập đoàn và đối tác tổ chức;</w:t>
      </w:r>
    </w:p>
    <w:p w:rsidR="002F470C" w:rsidRDefault="002F470C" w:rsidP="009905A3">
      <w:pPr>
        <w:pStyle w:val="NormalWeb"/>
        <w:spacing w:before="120" w:beforeAutospacing="0" w:after="120" w:afterAutospacing="0" w:line="276" w:lineRule="auto"/>
        <w:ind w:firstLine="284"/>
        <w:jc w:val="both"/>
      </w:pPr>
      <w:r>
        <w:rPr>
          <w:rFonts w:ascii="Arial" w:hAnsi="Arial" w:cs="Arial"/>
        </w:rPr>
        <w:t>+ Chủ trì các buổi họp giao ban theo định kỳ với các bộ phận và các buổi họp giao ban của phòng;</w:t>
      </w:r>
    </w:p>
    <w:p w:rsidR="002F470C" w:rsidRDefault="002F470C" w:rsidP="009905A3">
      <w:pPr>
        <w:pStyle w:val="NormalWeb"/>
        <w:spacing w:before="120" w:beforeAutospacing="0" w:after="120" w:afterAutospacing="0" w:line="276" w:lineRule="auto"/>
        <w:ind w:firstLine="284"/>
        <w:jc w:val="both"/>
      </w:pPr>
      <w:r>
        <w:rPr>
          <w:rFonts w:ascii="Arial" w:hAnsi="Arial" w:cs="Arial"/>
        </w:rPr>
        <w:t>+ Dẫn dắt và động viên, truyền lửa cho cấp dưới để hoàn thành nhiệm vụ được giao;</w:t>
      </w:r>
    </w:p>
    <w:p w:rsidR="002F470C" w:rsidRDefault="002F470C" w:rsidP="009905A3">
      <w:pPr>
        <w:pStyle w:val="NormalWeb"/>
        <w:spacing w:before="120" w:beforeAutospacing="0" w:after="120" w:afterAutospacing="0" w:line="276" w:lineRule="auto"/>
        <w:ind w:firstLine="284"/>
        <w:jc w:val="both"/>
      </w:pPr>
      <w:r>
        <w:rPr>
          <w:rFonts w:ascii="Arial" w:hAnsi="Arial" w:cs="Arial"/>
        </w:rPr>
        <w:t>+ Đánh giá nhân viên, đề xuất khen thưởng đối với nhân viên có thành tích và xử phạt nhân viên vô kỷ luật, vi phạm các nội quy của công ty và quy chế của phòng;</w:t>
      </w:r>
    </w:p>
    <w:p w:rsidR="009905A3" w:rsidRDefault="009905A3" w:rsidP="009905A3">
      <w:pPr>
        <w:rPr>
          <w:rFonts w:ascii="Arial" w:eastAsia="Times New Roman" w:hAnsi="Arial" w:cs="Arial"/>
          <w:sz w:val="24"/>
          <w:szCs w:val="24"/>
        </w:rPr>
      </w:pPr>
      <w:r>
        <w:rPr>
          <w:rFonts w:ascii="Arial" w:hAnsi="Arial" w:cs="Arial"/>
        </w:rPr>
        <w:br w:type="page"/>
      </w:r>
    </w:p>
    <w:p w:rsidR="002F470C" w:rsidRDefault="002F470C" w:rsidP="009905A3">
      <w:pPr>
        <w:pStyle w:val="NormalWeb"/>
        <w:spacing w:before="120" w:beforeAutospacing="0" w:after="120" w:afterAutospacing="0" w:line="276" w:lineRule="auto"/>
        <w:jc w:val="both"/>
      </w:pPr>
      <w:r>
        <w:rPr>
          <w:rFonts w:ascii="Arial" w:hAnsi="Arial" w:cs="Arial"/>
        </w:rPr>
        <w:lastRenderedPageBreak/>
        <w:t>- Hoàn thiện, phê duyệt hệ thống và biểu mẫu phục vụ công tác kiểm tra, giám sát:</w:t>
      </w:r>
    </w:p>
    <w:p w:rsidR="002F470C" w:rsidRDefault="002F470C" w:rsidP="009905A3">
      <w:pPr>
        <w:pStyle w:val="NormalWeb"/>
        <w:spacing w:before="120" w:beforeAutospacing="0" w:after="120" w:afterAutospacing="0" w:line="276" w:lineRule="auto"/>
        <w:ind w:firstLine="284"/>
        <w:jc w:val="both"/>
      </w:pPr>
      <w:r>
        <w:rPr>
          <w:rFonts w:ascii="Arial" w:hAnsi="Arial" w:cs="Arial"/>
        </w:rPr>
        <w:t>+ Phê duyệt các biểu mẫu hướng dẫn và quản lý phù hợp với đơn vị, tuân theo các tiêu chuẩn trong nước và Quốc tế;</w:t>
      </w:r>
    </w:p>
    <w:p w:rsidR="002F470C" w:rsidRDefault="002F470C" w:rsidP="009905A3">
      <w:pPr>
        <w:pStyle w:val="NormalWeb"/>
        <w:spacing w:before="120" w:beforeAutospacing="0" w:after="120" w:afterAutospacing="0" w:line="276" w:lineRule="auto"/>
        <w:ind w:firstLine="284"/>
        <w:jc w:val="both"/>
      </w:pPr>
      <w:r>
        <w:rPr>
          <w:rFonts w:ascii="Arial" w:hAnsi="Arial" w:cs="Arial"/>
        </w:rPr>
        <w:t>+ Thực hiện vai trò chính trong việc phát triển các chiến lược AT&amp;GSCL, tổ chức triển khai các chiến lược này cho toàn công ty;</w:t>
      </w:r>
    </w:p>
    <w:p w:rsidR="002F470C" w:rsidRDefault="002F470C" w:rsidP="009905A3">
      <w:pPr>
        <w:pStyle w:val="NormalWeb"/>
        <w:spacing w:before="120" w:beforeAutospacing="0" w:after="120" w:afterAutospacing="0" w:line="276" w:lineRule="auto"/>
        <w:ind w:firstLine="284"/>
        <w:jc w:val="both"/>
      </w:pPr>
      <w:r>
        <w:rPr>
          <w:rFonts w:ascii="Arial" w:hAnsi="Arial" w:cs="Arial"/>
        </w:rPr>
        <w:t>+ Xây dựng và định hướng các chính sách sức khỏe và an toàn của công ty, đảm bảo sự áp dụng nhất quán tại tất cả các công viên trong hệ thống;</w:t>
      </w:r>
    </w:p>
    <w:p w:rsidR="002F470C" w:rsidRDefault="002F470C" w:rsidP="009905A3">
      <w:pPr>
        <w:pStyle w:val="NormalWeb"/>
        <w:spacing w:before="120" w:beforeAutospacing="0" w:after="120" w:afterAutospacing="0" w:line="276" w:lineRule="auto"/>
        <w:ind w:firstLine="284"/>
        <w:jc w:val="both"/>
      </w:pPr>
      <w:r>
        <w:rPr>
          <w:rFonts w:ascii="Arial" w:hAnsi="Arial" w:cs="Arial"/>
        </w:rPr>
        <w:t>+ Thực hiện thanh tra đánh giá hiệu quả các hệ thống và quy trình an toàn và Giám sát chất lượng, xác định và thực hiện những cải tiến;</w:t>
      </w:r>
    </w:p>
    <w:p w:rsidR="002F470C" w:rsidRDefault="002F470C" w:rsidP="009905A3">
      <w:pPr>
        <w:pStyle w:val="NormalWeb"/>
        <w:spacing w:before="120" w:beforeAutospacing="0" w:after="120" w:afterAutospacing="0" w:line="276" w:lineRule="auto"/>
        <w:jc w:val="both"/>
      </w:pPr>
      <w:r>
        <w:rPr>
          <w:rFonts w:ascii="Arial" w:hAnsi="Arial" w:cs="Arial"/>
        </w:rPr>
        <w:t>- Tham mưu, hỗ trợ đối với hoạt động liên quan đến An toàn và Giám sát chất lượng:</w:t>
      </w:r>
    </w:p>
    <w:p w:rsidR="002F470C" w:rsidRDefault="002F470C" w:rsidP="009905A3">
      <w:pPr>
        <w:pStyle w:val="NormalWeb"/>
        <w:spacing w:before="120" w:beforeAutospacing="0" w:after="120" w:afterAutospacing="0" w:line="276" w:lineRule="auto"/>
        <w:ind w:firstLine="284"/>
        <w:jc w:val="both"/>
      </w:pPr>
      <w:r>
        <w:rPr>
          <w:rFonts w:ascii="Arial" w:hAnsi="Arial" w:cs="Arial"/>
        </w:rPr>
        <w:t>+ Tham mưu các vấn đề chuyên môn cho ban Giám đốc để ra quyết định đúng đắn nhất;</w:t>
      </w:r>
    </w:p>
    <w:p w:rsidR="002F470C" w:rsidRDefault="002F470C" w:rsidP="009905A3">
      <w:pPr>
        <w:pStyle w:val="NormalWeb"/>
        <w:spacing w:before="120" w:beforeAutospacing="0" w:after="120" w:afterAutospacing="0" w:line="276" w:lineRule="auto"/>
        <w:ind w:firstLine="284"/>
        <w:jc w:val="both"/>
      </w:pPr>
      <w:r>
        <w:rPr>
          <w:rFonts w:ascii="Arial" w:hAnsi="Arial" w:cs="Arial"/>
        </w:rPr>
        <w:t>+ Hỗ trợ các trưởng phòng ban duy trì hệ thống An toàn và chất lượng trong công việc và áp dụng các tiêu chuẩn an toàn tốt nhất, bao gồm đưa ra các tư vấn chuyên môn, hướng dẫn và hỗ trợ thực tế khi cần;</w:t>
      </w:r>
    </w:p>
    <w:p w:rsidR="002F470C" w:rsidRDefault="002F470C" w:rsidP="009905A3">
      <w:pPr>
        <w:pStyle w:val="NormalWeb"/>
        <w:spacing w:before="120" w:beforeAutospacing="0" w:after="120" w:afterAutospacing="0" w:line="276" w:lineRule="auto"/>
        <w:ind w:firstLine="284"/>
        <w:jc w:val="both"/>
      </w:pPr>
      <w:r>
        <w:rPr>
          <w:rFonts w:ascii="Arial" w:hAnsi="Arial" w:cs="Arial"/>
        </w:rPr>
        <w:t>+ Hỗ trợ Ban Giám đốc trong việc triển khai các hệ thống và quy trình về An toàn, chất lượng, sức khỏe, đáp ứng các yêu cầu cụ thể như báo cáo tai nạn, quản lý các chất nguy hại, SOP quản lý dụng cụ một cách nhất quán và hiệu quả…;</w:t>
      </w:r>
    </w:p>
    <w:p w:rsidR="002F470C" w:rsidRDefault="002F470C" w:rsidP="009905A3">
      <w:pPr>
        <w:pStyle w:val="NormalWeb"/>
        <w:spacing w:before="120" w:beforeAutospacing="0" w:after="120" w:afterAutospacing="0" w:line="276" w:lineRule="auto"/>
        <w:jc w:val="both"/>
      </w:pPr>
      <w:r>
        <w:rPr>
          <w:rFonts w:ascii="Arial" w:hAnsi="Arial" w:cs="Arial"/>
        </w:rPr>
        <w:t>- Giám sát hoạt động công tác An toàn và Giám sát chất lượng:</w:t>
      </w:r>
    </w:p>
    <w:p w:rsidR="002F470C" w:rsidRDefault="002F470C" w:rsidP="009905A3">
      <w:pPr>
        <w:pStyle w:val="NormalWeb"/>
        <w:spacing w:before="120" w:beforeAutospacing="0" w:after="120" w:afterAutospacing="0" w:line="276" w:lineRule="auto"/>
        <w:ind w:firstLine="284"/>
        <w:jc w:val="both"/>
      </w:pPr>
      <w:r>
        <w:rPr>
          <w:rFonts w:ascii="Arial" w:hAnsi="Arial" w:cs="Arial"/>
        </w:rPr>
        <w:t>+ Phê duyệt các báo cáo phát hiện và đề xuất khắc phục các mối nguy gây mất an toàn trong KDL mà Giám sát An toàn đưa ra;</w:t>
      </w:r>
    </w:p>
    <w:p w:rsidR="002F470C" w:rsidRDefault="002F470C" w:rsidP="009905A3">
      <w:pPr>
        <w:pStyle w:val="NormalWeb"/>
        <w:spacing w:before="120" w:beforeAutospacing="0" w:after="120" w:afterAutospacing="0" w:line="276" w:lineRule="auto"/>
        <w:ind w:firstLine="284"/>
        <w:jc w:val="both"/>
      </w:pPr>
      <w:r>
        <w:rPr>
          <w:rFonts w:ascii="Arial" w:hAnsi="Arial" w:cs="Arial"/>
        </w:rPr>
        <w:t>+ Phê duyệt các báo cáo phát hiện và đề xuất khắc phục các mối nguy làm giảm chất lượng dịch vụ, sản phẩm, hàng hóa trong KDL mà Giám sát Chất lượng đưa ra;</w:t>
      </w:r>
    </w:p>
    <w:p w:rsidR="002F470C" w:rsidRDefault="002F470C" w:rsidP="009905A3">
      <w:pPr>
        <w:pStyle w:val="NormalWeb"/>
        <w:spacing w:before="120" w:beforeAutospacing="0" w:after="120" w:afterAutospacing="0" w:line="276" w:lineRule="auto"/>
        <w:ind w:firstLine="284"/>
        <w:jc w:val="both"/>
      </w:pPr>
      <w:r>
        <w:rPr>
          <w:rFonts w:ascii="Arial" w:hAnsi="Arial" w:cs="Arial"/>
        </w:rPr>
        <w:t>+ Đưa ra các chỉ đạo, đánh giá đồ với các đề xuất và báo cáo của nhân viên phòng AT&amp;GSCL;</w:t>
      </w:r>
    </w:p>
    <w:p w:rsidR="002F470C" w:rsidRDefault="002F470C" w:rsidP="009905A3">
      <w:pPr>
        <w:pStyle w:val="NormalWeb"/>
        <w:spacing w:before="120" w:beforeAutospacing="0" w:after="120" w:afterAutospacing="0" w:line="276" w:lineRule="auto"/>
        <w:jc w:val="both"/>
      </w:pPr>
      <w:r>
        <w:rPr>
          <w:rFonts w:ascii="Arial" w:hAnsi="Arial" w:cs="Arial"/>
        </w:rPr>
        <w:t>- Tham gia điều tra, báo cáo sự cố, giám sát khắc phục sự cố về An toàn:</w:t>
      </w:r>
    </w:p>
    <w:p w:rsidR="002F470C" w:rsidRDefault="002F470C" w:rsidP="009905A3">
      <w:pPr>
        <w:pStyle w:val="NormalWeb"/>
        <w:spacing w:before="120" w:beforeAutospacing="0" w:after="120" w:afterAutospacing="0" w:line="276" w:lineRule="auto"/>
        <w:ind w:firstLine="284"/>
        <w:jc w:val="both"/>
      </w:pPr>
      <w:r>
        <w:rPr>
          <w:rFonts w:ascii="Arial" w:hAnsi="Arial" w:cs="Arial"/>
        </w:rPr>
        <w:t>+ Tham gia các cuộc điều tra sự cố, giám sát khắc phục sự cố liên quan đến An toàn, chất lượng và các sai phạm tại dự án, báo cáo kịp thời cho lãnh đạo quản lý trực tiếp, đề ra phương hướng xử lý và khắc phục;</w:t>
      </w:r>
    </w:p>
    <w:p w:rsidR="002F470C" w:rsidRDefault="002F470C" w:rsidP="009905A3">
      <w:pPr>
        <w:pStyle w:val="NormalWeb"/>
        <w:spacing w:before="120" w:beforeAutospacing="0" w:after="120" w:afterAutospacing="0" w:line="276" w:lineRule="auto"/>
        <w:ind w:firstLine="284"/>
        <w:jc w:val="both"/>
      </w:pPr>
      <w:r>
        <w:rPr>
          <w:rFonts w:ascii="Arial" w:hAnsi="Arial" w:cs="Arial"/>
        </w:rPr>
        <w:t>+ Làm việc với các trưởng phòng và nhân viên đánh giá rủi ro và rà soát rủi ro khi cần thiết;</w:t>
      </w:r>
    </w:p>
    <w:p w:rsidR="002F470C" w:rsidRDefault="002F470C" w:rsidP="009905A3">
      <w:pPr>
        <w:pStyle w:val="NormalWeb"/>
        <w:spacing w:before="120" w:beforeAutospacing="0" w:after="120" w:afterAutospacing="0" w:line="276" w:lineRule="auto"/>
        <w:ind w:firstLine="284"/>
        <w:jc w:val="both"/>
      </w:pPr>
      <w:r>
        <w:rPr>
          <w:rFonts w:ascii="Arial" w:hAnsi="Arial" w:cs="Arial"/>
        </w:rPr>
        <w:t>+ Quản lý, lưu trữ và phân tích các báo cáo tai nạn, điều tra sự cố và các dữ liệu khác về sức khỏe và an toàn, từ đó xuất các báo cáo quản lý, phân tích xu hướng và đề xuất các hành động;</w:t>
      </w:r>
    </w:p>
    <w:p w:rsidR="00BA39E2" w:rsidRDefault="00BA39E2">
      <w:pPr>
        <w:rPr>
          <w:rFonts w:ascii="Arial" w:eastAsia="Times New Roman" w:hAnsi="Arial" w:cs="Arial"/>
          <w:sz w:val="24"/>
          <w:szCs w:val="24"/>
        </w:rPr>
      </w:pPr>
      <w:r>
        <w:rPr>
          <w:rFonts w:ascii="Arial" w:hAnsi="Arial" w:cs="Arial"/>
        </w:rPr>
        <w:br w:type="page"/>
      </w:r>
      <w:bookmarkStart w:id="0" w:name="_GoBack"/>
      <w:bookmarkEnd w:id="0"/>
    </w:p>
    <w:p w:rsidR="002F470C" w:rsidRDefault="002F470C" w:rsidP="009905A3">
      <w:pPr>
        <w:pStyle w:val="NormalWeb"/>
        <w:spacing w:before="120" w:beforeAutospacing="0" w:after="120" w:afterAutospacing="0" w:line="276" w:lineRule="auto"/>
        <w:jc w:val="both"/>
      </w:pPr>
      <w:r>
        <w:rPr>
          <w:rFonts w:ascii="Arial" w:hAnsi="Arial" w:cs="Arial"/>
        </w:rPr>
        <w:lastRenderedPageBreak/>
        <w:t>- Đào tạo:</w:t>
      </w:r>
    </w:p>
    <w:p w:rsidR="002F470C" w:rsidRDefault="002F470C" w:rsidP="009905A3">
      <w:pPr>
        <w:pStyle w:val="NormalWeb"/>
        <w:spacing w:before="120" w:beforeAutospacing="0" w:after="120" w:afterAutospacing="0" w:line="276" w:lineRule="auto"/>
        <w:ind w:firstLine="284"/>
        <w:jc w:val="both"/>
      </w:pPr>
      <w:r>
        <w:rPr>
          <w:rFonts w:ascii="Arial" w:hAnsi="Arial" w:cs="Arial"/>
        </w:rPr>
        <w:t>+ Xem xét và phê duyệt kế hoạch đào tạo chi tiết, xác định phương thức đào tạo theo từng nội dung liên quan đến An toàn và Giám sát chất lượng;</w:t>
      </w:r>
    </w:p>
    <w:p w:rsidR="002F470C" w:rsidRDefault="002F470C" w:rsidP="009905A3">
      <w:pPr>
        <w:pStyle w:val="NormalWeb"/>
        <w:spacing w:before="120" w:beforeAutospacing="0" w:after="120" w:afterAutospacing="0" w:line="276" w:lineRule="auto"/>
        <w:ind w:firstLine="284"/>
        <w:jc w:val="both"/>
      </w:pPr>
      <w:r>
        <w:rPr>
          <w:rFonts w:ascii="Arial" w:hAnsi="Arial" w:cs="Arial"/>
        </w:rPr>
        <w:t>+ Bồi dưỡng cán bộ nguồn kế cận;</w:t>
      </w:r>
    </w:p>
    <w:p w:rsidR="002F470C" w:rsidRDefault="002F470C" w:rsidP="009905A3">
      <w:pPr>
        <w:pStyle w:val="NormalWeb"/>
        <w:spacing w:before="120" w:beforeAutospacing="0" w:after="120" w:afterAutospacing="0" w:line="276" w:lineRule="auto"/>
        <w:ind w:firstLine="284"/>
        <w:jc w:val="both"/>
      </w:pPr>
      <w:r>
        <w:rPr>
          <w:rFonts w:ascii="Arial" w:hAnsi="Arial" w:cs="Arial"/>
        </w:rPr>
        <w:t>+ Trực tiếp hướng dẫn đào tạo cho nhân viên, tổ. Đội nhóm, nhà thầu... về an toàn và quản lý chất lượng;</w:t>
      </w:r>
    </w:p>
    <w:p w:rsidR="002F470C" w:rsidRDefault="002F470C" w:rsidP="009905A3">
      <w:pPr>
        <w:pStyle w:val="NormalWeb"/>
        <w:spacing w:before="120" w:beforeAutospacing="0" w:after="120" w:afterAutospacing="0" w:line="276" w:lineRule="auto"/>
        <w:jc w:val="both"/>
      </w:pPr>
      <w:r>
        <w:rPr>
          <w:rFonts w:ascii="Arial" w:hAnsi="Arial" w:cs="Arial"/>
        </w:rPr>
        <w:t>- Báo cáo:</w:t>
      </w:r>
    </w:p>
    <w:p w:rsidR="002F470C" w:rsidRDefault="002F470C" w:rsidP="009905A3">
      <w:pPr>
        <w:pStyle w:val="NormalWeb"/>
        <w:spacing w:before="120" w:beforeAutospacing="0" w:after="120" w:afterAutospacing="0" w:line="276" w:lineRule="auto"/>
        <w:ind w:firstLine="284"/>
        <w:jc w:val="both"/>
      </w:pPr>
      <w:r>
        <w:rPr>
          <w:rFonts w:ascii="Arial" w:hAnsi="Arial" w:cs="Arial"/>
        </w:rPr>
        <w:t>+ Đầu mối báo cáo và tiếp nhân báo cáo với cấp trên, đối tác và các ban ngành có liên quan;</w:t>
      </w:r>
    </w:p>
    <w:p w:rsidR="009C7447" w:rsidRDefault="002F470C" w:rsidP="009905A3">
      <w:pPr>
        <w:pStyle w:val="NormalWeb"/>
        <w:spacing w:before="120" w:beforeAutospacing="0" w:after="120" w:afterAutospacing="0" w:line="276" w:lineRule="auto"/>
        <w:ind w:firstLine="284"/>
        <w:jc w:val="both"/>
      </w:pPr>
      <w:r>
        <w:rPr>
          <w:rFonts w:ascii="Arial" w:hAnsi="Arial" w:cs="Arial"/>
        </w:rPr>
        <w:t>+ Phê duyệt và gửi các báo cáo định kỳ/ đột xuất cho Ban giám đốc, Tập đoàn, cơ quan Nhà nước theo đúng chức năng, nhiệm vụ của phòng, quy định của Tập đoàn và Nhà nước.</w:t>
      </w:r>
    </w:p>
    <w:sectPr w:rsidR="009C7447" w:rsidSect="000E63AA">
      <w:pgSz w:w="11906" w:h="16838" w:code="9"/>
      <w:pgMar w:top="1138" w:right="1138" w:bottom="1138" w:left="1699" w:header="851" w:footer="851"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70C"/>
    <w:rsid w:val="00015F68"/>
    <w:rsid w:val="000E63AA"/>
    <w:rsid w:val="002F470C"/>
    <w:rsid w:val="009905A3"/>
    <w:rsid w:val="009C7447"/>
    <w:rsid w:val="00BA3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F8A6"/>
  <w15:chartTrackingRefBased/>
  <w15:docId w15:val="{34228A33-FBAC-4C5C-8A86-14F3A9301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120" w:after="120" w:line="312" w:lineRule="auto"/>
        <w:ind w:firstLine="56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F470C"/>
    <w:pPr>
      <w:spacing w:before="100" w:beforeAutospacing="1" w:after="100" w:afterAutospacing="1" w:line="240" w:lineRule="auto"/>
      <w:ind w:firstLine="0"/>
      <w:jc w:val="left"/>
    </w:pPr>
    <w:rPr>
      <w:rFonts w:ascii="Times New Roman" w:eastAsia="Times New Roman" w:hAnsi="Times New Roman" w:cs="Times New Roman"/>
      <w:sz w:val="24"/>
      <w:szCs w:val="24"/>
    </w:rPr>
  </w:style>
  <w:style w:type="character" w:styleId="Strong">
    <w:name w:val="Strong"/>
    <w:basedOn w:val="DefaultParagraphFont"/>
    <w:uiPriority w:val="22"/>
    <w:qFormat/>
    <w:rsid w:val="002F470C"/>
    <w:rPr>
      <w:b/>
      <w:bCs/>
    </w:rPr>
  </w:style>
  <w:style w:type="character" w:styleId="Hyperlink">
    <w:name w:val="Hyperlink"/>
    <w:basedOn w:val="DefaultParagraphFont"/>
    <w:uiPriority w:val="99"/>
    <w:unhideWhenUsed/>
    <w:rsid w:val="00015F6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921039">
      <w:bodyDiv w:val="1"/>
      <w:marLeft w:val="0"/>
      <w:marRight w:val="0"/>
      <w:marTop w:val="0"/>
      <w:marBottom w:val="0"/>
      <w:divBdr>
        <w:top w:val="none" w:sz="0" w:space="0" w:color="auto"/>
        <w:left w:val="none" w:sz="0" w:space="0" w:color="auto"/>
        <w:bottom w:val="none" w:sz="0" w:space="0" w:color="auto"/>
        <w:right w:val="none" w:sz="0" w:space="0" w:color="auto"/>
      </w:divBdr>
      <w:divsChild>
        <w:div w:id="541480733">
          <w:marLeft w:val="0"/>
          <w:marRight w:val="0"/>
          <w:marTop w:val="0"/>
          <w:marBottom w:val="0"/>
          <w:divBdr>
            <w:top w:val="none" w:sz="0" w:space="0" w:color="auto"/>
            <w:left w:val="none" w:sz="0" w:space="0" w:color="auto"/>
            <w:bottom w:val="dotted" w:sz="6" w:space="30" w:color="E0E0E0"/>
            <w:right w:val="none" w:sz="0" w:space="0" w:color="auto"/>
          </w:divBdr>
          <w:divsChild>
            <w:div w:id="359015042">
              <w:marLeft w:val="0"/>
              <w:marRight w:val="0"/>
              <w:marTop w:val="0"/>
              <w:marBottom w:val="0"/>
              <w:divBdr>
                <w:top w:val="none" w:sz="0" w:space="0" w:color="auto"/>
                <w:left w:val="none" w:sz="0" w:space="0" w:color="auto"/>
                <w:bottom w:val="none" w:sz="0" w:space="0" w:color="auto"/>
                <w:right w:val="none" w:sz="0" w:space="0" w:color="auto"/>
              </w:divBdr>
              <w:divsChild>
                <w:div w:id="1163818646">
                  <w:marLeft w:val="0"/>
                  <w:marRight w:val="0"/>
                  <w:marTop w:val="300"/>
                  <w:marBottom w:val="0"/>
                  <w:divBdr>
                    <w:top w:val="none" w:sz="0" w:space="0" w:color="auto"/>
                    <w:left w:val="none" w:sz="0" w:space="0" w:color="auto"/>
                    <w:bottom w:val="none" w:sz="0" w:space="0" w:color="auto"/>
                    <w:right w:val="none" w:sz="0" w:space="0" w:color="auto"/>
                  </w:divBdr>
                </w:div>
              </w:divsChild>
            </w:div>
            <w:div w:id="1699770619">
              <w:marLeft w:val="0"/>
              <w:marRight w:val="0"/>
              <w:marTop w:val="0"/>
              <w:marBottom w:val="300"/>
              <w:divBdr>
                <w:top w:val="none" w:sz="0" w:space="0" w:color="auto"/>
                <w:left w:val="none" w:sz="0" w:space="0" w:color="auto"/>
                <w:bottom w:val="none" w:sz="0" w:space="0" w:color="auto"/>
                <w:right w:val="none" w:sz="0" w:space="0" w:color="auto"/>
              </w:divBdr>
            </w:div>
            <w:div w:id="12447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856121">
      <w:bodyDiv w:val="1"/>
      <w:marLeft w:val="0"/>
      <w:marRight w:val="0"/>
      <w:marTop w:val="0"/>
      <w:marBottom w:val="0"/>
      <w:divBdr>
        <w:top w:val="none" w:sz="0" w:space="0" w:color="auto"/>
        <w:left w:val="none" w:sz="0" w:space="0" w:color="auto"/>
        <w:bottom w:val="none" w:sz="0" w:space="0" w:color="auto"/>
        <w:right w:val="none" w:sz="0" w:space="0" w:color="auto"/>
      </w:divBdr>
    </w:div>
    <w:div w:id="1298339442">
      <w:bodyDiv w:val="1"/>
      <w:marLeft w:val="0"/>
      <w:marRight w:val="0"/>
      <w:marTop w:val="0"/>
      <w:marBottom w:val="0"/>
      <w:divBdr>
        <w:top w:val="none" w:sz="0" w:space="0" w:color="auto"/>
        <w:left w:val="none" w:sz="0" w:space="0" w:color="auto"/>
        <w:bottom w:val="none" w:sz="0" w:space="0" w:color="auto"/>
        <w:right w:val="none" w:sz="0" w:space="0" w:color="auto"/>
      </w:divBdr>
      <w:divsChild>
        <w:div w:id="1553885030">
          <w:marLeft w:val="0"/>
          <w:marRight w:val="0"/>
          <w:marTop w:val="0"/>
          <w:marBottom w:val="0"/>
          <w:divBdr>
            <w:top w:val="none" w:sz="0" w:space="0" w:color="auto"/>
            <w:left w:val="none" w:sz="0" w:space="0" w:color="auto"/>
            <w:bottom w:val="dotted" w:sz="6" w:space="30" w:color="E0E0E0"/>
            <w:right w:val="none" w:sz="0" w:space="0" w:color="auto"/>
          </w:divBdr>
          <w:divsChild>
            <w:div w:id="1267664005">
              <w:marLeft w:val="0"/>
              <w:marRight w:val="0"/>
              <w:marTop w:val="0"/>
              <w:marBottom w:val="0"/>
              <w:divBdr>
                <w:top w:val="none" w:sz="0" w:space="0" w:color="auto"/>
                <w:left w:val="none" w:sz="0" w:space="0" w:color="auto"/>
                <w:bottom w:val="none" w:sz="0" w:space="0" w:color="auto"/>
                <w:right w:val="none" w:sz="0" w:space="0" w:color="auto"/>
              </w:divBdr>
              <w:divsChild>
                <w:div w:id="1722099630">
                  <w:marLeft w:val="0"/>
                  <w:marRight w:val="0"/>
                  <w:marTop w:val="300"/>
                  <w:marBottom w:val="0"/>
                  <w:divBdr>
                    <w:top w:val="none" w:sz="0" w:space="0" w:color="auto"/>
                    <w:left w:val="none" w:sz="0" w:space="0" w:color="auto"/>
                    <w:bottom w:val="none" w:sz="0" w:space="0" w:color="auto"/>
                    <w:right w:val="none" w:sz="0" w:space="0" w:color="auto"/>
                  </w:divBdr>
                </w:div>
              </w:divsChild>
            </w:div>
            <w:div w:id="1817916647">
              <w:marLeft w:val="0"/>
              <w:marRight w:val="0"/>
              <w:marTop w:val="0"/>
              <w:marBottom w:val="300"/>
              <w:divBdr>
                <w:top w:val="none" w:sz="0" w:space="0" w:color="auto"/>
                <w:left w:val="none" w:sz="0" w:space="0" w:color="auto"/>
                <w:bottom w:val="none" w:sz="0" w:space="0" w:color="auto"/>
                <w:right w:val="none" w:sz="0" w:space="0" w:color="auto"/>
              </w:divBdr>
            </w:div>
            <w:div w:id="68054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uyendung.sungroup.com.vn/jobs?office=82"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572</Words>
  <Characters>3267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2022-01-06T05:01:00Z</dcterms:created>
  <dcterms:modified xsi:type="dcterms:W3CDTF">2022-01-06T16:36:00Z</dcterms:modified>
</cp:coreProperties>
</file>